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35" w:rsidRDefault="00C55135" w:rsidP="00C55135">
      <w:pPr>
        <w:jc w:val="center"/>
        <w:rPr>
          <w:b/>
          <w:bCs/>
          <w:sz w:val="24"/>
        </w:rPr>
      </w:pPr>
    </w:p>
    <w:p w:rsidR="00C55135" w:rsidRPr="00C55135" w:rsidRDefault="00C55135" w:rsidP="00C55135">
      <w:pPr>
        <w:jc w:val="center"/>
        <w:rPr>
          <w:sz w:val="28"/>
          <w:szCs w:val="28"/>
        </w:rPr>
      </w:pPr>
      <w:r w:rsidRPr="00C55135">
        <w:rPr>
          <w:b/>
          <w:bCs/>
          <w:sz w:val="28"/>
          <w:szCs w:val="28"/>
        </w:rPr>
        <w:t>Eliminating the Asset Limit for SNAP Fact Sheet</w:t>
      </w:r>
      <w:r w:rsidRPr="00C55135">
        <w:rPr>
          <w:sz w:val="28"/>
          <w:szCs w:val="28"/>
        </w:rPr>
        <w:t> </w:t>
      </w:r>
    </w:p>
    <w:p w:rsidR="00C55135" w:rsidRPr="00C55135" w:rsidRDefault="00C55135" w:rsidP="00C55135">
      <w:pPr>
        <w:rPr>
          <w:sz w:val="22"/>
          <w:szCs w:val="22"/>
        </w:rPr>
      </w:pPr>
    </w:p>
    <w:p w:rsidR="00C55135" w:rsidRPr="00C55135" w:rsidRDefault="00C55135" w:rsidP="00C55135">
      <w:pPr>
        <w:rPr>
          <w:i/>
          <w:iCs/>
          <w:color w:val="000000"/>
          <w:sz w:val="22"/>
          <w:szCs w:val="22"/>
        </w:rPr>
      </w:pPr>
      <w:r w:rsidRPr="00C55135">
        <w:rPr>
          <w:sz w:val="22"/>
          <w:szCs w:val="22"/>
        </w:rPr>
        <w:t>We urge all legislators to support</w:t>
      </w:r>
      <w:r w:rsidR="003E37A6">
        <w:rPr>
          <w:sz w:val="22"/>
          <w:szCs w:val="22"/>
        </w:rPr>
        <w:t xml:space="preserve"> Bills and </w:t>
      </w:r>
      <w:r w:rsidRPr="00C55135">
        <w:rPr>
          <w:bCs/>
          <w:color w:val="000000"/>
          <w:sz w:val="22"/>
          <w:szCs w:val="22"/>
        </w:rPr>
        <w:t xml:space="preserve"> Budget Amendment Item</w:t>
      </w:r>
      <w:r w:rsidRPr="00C55135">
        <w:rPr>
          <w:b/>
          <w:bCs/>
          <w:color w:val="000000"/>
          <w:sz w:val="22"/>
          <w:szCs w:val="22"/>
        </w:rPr>
        <w:t xml:space="preserve"> #____ </w:t>
      </w:r>
      <w:r w:rsidR="003E37A6" w:rsidRPr="003E37A6">
        <w:rPr>
          <w:b/>
          <w:bCs/>
          <w:sz w:val="24"/>
        </w:rPr>
        <w:t>Eliminating the Asset Limit for SNAP</w:t>
      </w:r>
      <w:r w:rsidR="003E37A6">
        <w:rPr>
          <w:b/>
          <w:bCs/>
          <w:sz w:val="24"/>
        </w:rPr>
        <w:t xml:space="preserve">.  We expect the </w:t>
      </w:r>
      <w:r w:rsidRPr="00C55135">
        <w:rPr>
          <w:bCs/>
          <w:color w:val="000000"/>
          <w:sz w:val="22"/>
          <w:szCs w:val="22"/>
        </w:rPr>
        <w:t>bill</w:t>
      </w:r>
      <w:r w:rsidR="003E37A6">
        <w:rPr>
          <w:bCs/>
          <w:color w:val="000000"/>
          <w:sz w:val="22"/>
          <w:szCs w:val="22"/>
        </w:rPr>
        <w:t xml:space="preserve"> to</w:t>
      </w:r>
      <w:r w:rsidRPr="00C55135">
        <w:rPr>
          <w:bCs/>
          <w:color w:val="000000"/>
          <w:sz w:val="22"/>
          <w:szCs w:val="22"/>
        </w:rPr>
        <w:t xml:space="preserve"> be</w:t>
      </w:r>
      <w:r w:rsidRPr="00C55135">
        <w:rPr>
          <w:b/>
          <w:bCs/>
          <w:color w:val="000000"/>
          <w:sz w:val="22"/>
          <w:szCs w:val="22"/>
        </w:rPr>
        <w:t xml:space="preserve"> </w:t>
      </w:r>
      <w:r w:rsidRPr="00C55135">
        <w:rPr>
          <w:color w:val="000000"/>
          <w:sz w:val="22"/>
          <w:szCs w:val="22"/>
        </w:rPr>
        <w:t xml:space="preserve">referred </w:t>
      </w:r>
      <w:r w:rsidRPr="00C55135">
        <w:rPr>
          <w:b/>
          <w:bCs/>
          <w:color w:val="000000"/>
          <w:sz w:val="22"/>
          <w:szCs w:val="22"/>
        </w:rPr>
        <w:t>t</w:t>
      </w:r>
      <w:r w:rsidRPr="00C55135">
        <w:rPr>
          <w:color w:val="000000"/>
          <w:sz w:val="22"/>
          <w:szCs w:val="22"/>
        </w:rPr>
        <w:t xml:space="preserve">o the Committee on Rehabilitation and Social Services.  </w:t>
      </w:r>
      <w:r w:rsidRPr="00C55135">
        <w:rPr>
          <w:i/>
          <w:iCs/>
          <w:color w:val="000000"/>
          <w:sz w:val="22"/>
          <w:szCs w:val="22"/>
        </w:rPr>
        <w:t>A BILL to amend and reenact § 63.2-801 of the Code of Virginia, relating to food stamp program; categorical eligibility.</w:t>
      </w:r>
    </w:p>
    <w:p w:rsidR="00C55135" w:rsidRPr="00C55135" w:rsidRDefault="00C55135" w:rsidP="00C55135">
      <w:pPr>
        <w:rPr>
          <w:i/>
          <w:iCs/>
          <w:color w:val="000000"/>
          <w:sz w:val="22"/>
          <w:szCs w:val="22"/>
        </w:rPr>
      </w:pPr>
    </w:p>
    <w:p w:rsidR="00C55135" w:rsidRPr="00C55135" w:rsidRDefault="00C55135" w:rsidP="00C55135">
      <w:pPr>
        <w:rPr>
          <w:sz w:val="22"/>
          <w:szCs w:val="22"/>
        </w:rPr>
      </w:pPr>
      <w:r w:rsidRPr="00C55135">
        <w:rPr>
          <w:sz w:val="22"/>
          <w:szCs w:val="22"/>
        </w:rPr>
        <w:t>Because the SNAP (</w:t>
      </w:r>
      <w:r w:rsidRPr="00C55135">
        <w:rPr>
          <w:b/>
          <w:sz w:val="22"/>
          <w:szCs w:val="22"/>
        </w:rPr>
        <w:t>Supplemental Nutrition Assistance Program</w:t>
      </w:r>
      <w:r w:rsidRPr="00C55135">
        <w:rPr>
          <w:sz w:val="22"/>
          <w:szCs w:val="22"/>
        </w:rPr>
        <w:t xml:space="preserve">) benefits are fully federally funded, abolishing the asset limit for SNAP is of </w:t>
      </w:r>
      <w:r w:rsidRPr="00C55135">
        <w:rPr>
          <w:sz w:val="22"/>
          <w:szCs w:val="22"/>
          <w:u w:val="single"/>
        </w:rPr>
        <w:t>NO</w:t>
      </w:r>
      <w:r w:rsidRPr="00C55135">
        <w:rPr>
          <w:sz w:val="22"/>
          <w:szCs w:val="22"/>
        </w:rPr>
        <w:t xml:space="preserve"> cost for the state for the benefit funding. Also, this would reduce administration costs.  </w:t>
      </w:r>
      <w:r w:rsidR="003E37A6">
        <w:rPr>
          <w:sz w:val="22"/>
          <w:szCs w:val="22"/>
        </w:rPr>
        <w:t>Our proposal</w:t>
      </w:r>
      <w:bookmarkStart w:id="0" w:name="_GoBack"/>
      <w:bookmarkEnd w:id="0"/>
      <w:r w:rsidRPr="00C55135">
        <w:rPr>
          <w:color w:val="000000"/>
          <w:sz w:val="22"/>
          <w:szCs w:val="22"/>
        </w:rPr>
        <w:t xml:space="preserve"> eschews the federally required liquid asset limit and does the right thing by tracking what other states are doing.</w:t>
      </w:r>
    </w:p>
    <w:p w:rsidR="00C55135" w:rsidRPr="00C55135" w:rsidRDefault="00C55135" w:rsidP="00C55135">
      <w:pPr>
        <w:rPr>
          <w:sz w:val="22"/>
          <w:szCs w:val="22"/>
        </w:rPr>
      </w:pPr>
    </w:p>
    <w:p w:rsidR="00C55135" w:rsidRPr="00C55135" w:rsidRDefault="00C55135" w:rsidP="00C55135">
      <w:pPr>
        <w:spacing w:after="100"/>
        <w:rPr>
          <w:color w:val="000000"/>
          <w:sz w:val="22"/>
          <w:szCs w:val="22"/>
        </w:rPr>
      </w:pPr>
      <w:r w:rsidRPr="00C55135">
        <w:rPr>
          <w:bCs/>
          <w:color w:val="000000"/>
          <w:sz w:val="22"/>
          <w:szCs w:val="22"/>
        </w:rPr>
        <w:t xml:space="preserve">Regarding </w:t>
      </w:r>
      <w:r w:rsidRPr="00C55135">
        <w:rPr>
          <w:b/>
          <w:bCs/>
          <w:color w:val="000000"/>
          <w:sz w:val="22"/>
          <w:szCs w:val="22"/>
        </w:rPr>
        <w:t>Asset Limits</w:t>
      </w:r>
      <w:r w:rsidRPr="00C55135">
        <w:rPr>
          <w:color w:val="000000"/>
          <w:sz w:val="22"/>
          <w:szCs w:val="22"/>
        </w:rPr>
        <w:t xml:space="preserve">, </w:t>
      </w:r>
      <w:r w:rsidRPr="00C55135">
        <w:rPr>
          <w:sz w:val="22"/>
          <w:szCs w:val="22"/>
        </w:rPr>
        <w:t>Virginia is one of eight states that has eliminated the asset limit under TANF (</w:t>
      </w:r>
      <w:r w:rsidRPr="00C55135">
        <w:rPr>
          <w:b/>
          <w:color w:val="1A1A1A"/>
          <w:sz w:val="22"/>
          <w:szCs w:val="22"/>
        </w:rPr>
        <w:t>Temporary Assistance for Needy Families</w:t>
      </w:r>
      <w:r w:rsidRPr="00C55135">
        <w:rPr>
          <w:color w:val="1A1A1A"/>
          <w:sz w:val="22"/>
          <w:szCs w:val="22"/>
        </w:rPr>
        <w:t>),</w:t>
      </w:r>
      <w:r w:rsidRPr="00C55135">
        <w:rPr>
          <w:sz w:val="22"/>
          <w:szCs w:val="22"/>
        </w:rPr>
        <w:t xml:space="preserve"> but not done so under SNAP. Virginia eliminated the asset test for TANF in 2006. </w:t>
      </w:r>
      <w:r w:rsidRPr="00C55135">
        <w:rPr>
          <w:color w:val="000000"/>
          <w:sz w:val="22"/>
          <w:szCs w:val="22"/>
        </w:rPr>
        <w:t xml:space="preserve"> Also, we do not have an asset limit for our Low-Income Home Energy Assistance Program--neither do 38 other states. </w:t>
      </w:r>
    </w:p>
    <w:p w:rsidR="00C55135" w:rsidRPr="00C55135" w:rsidRDefault="00C55135" w:rsidP="00C55135">
      <w:pPr>
        <w:spacing w:after="100"/>
        <w:rPr>
          <w:color w:val="000000"/>
          <w:sz w:val="22"/>
          <w:szCs w:val="22"/>
        </w:rPr>
      </w:pPr>
    </w:p>
    <w:p w:rsidR="00C55135" w:rsidRPr="00C55135" w:rsidRDefault="00C55135" w:rsidP="00C55135">
      <w:pPr>
        <w:spacing w:after="100"/>
        <w:rPr>
          <w:sz w:val="22"/>
          <w:szCs w:val="22"/>
        </w:rPr>
      </w:pPr>
      <w:r w:rsidRPr="00C55135">
        <w:rPr>
          <w:color w:val="000000"/>
          <w:sz w:val="22"/>
          <w:szCs w:val="22"/>
        </w:rPr>
        <w:t xml:space="preserve">We do have an asset limit for SNAP benefits; Virginia is one of 16 states to have such a limit. The limit is federally based (except for the broad-based categorical eligibility method). The limit is $2,250, unless the household includes someone 60 years of age or older, or a person with a disability living in the household; in the case of a disabled person in the household, the asset limit is $3,250.  Only liquid assets are counted. </w:t>
      </w:r>
      <w:r w:rsidRPr="00C55135">
        <w:rPr>
          <w:sz w:val="22"/>
          <w:szCs w:val="22"/>
        </w:rPr>
        <w:t>Vehicles are exempt.</w:t>
      </w:r>
    </w:p>
    <w:p w:rsidR="00C55135" w:rsidRPr="00C55135" w:rsidRDefault="00C55135" w:rsidP="00C55135">
      <w:pPr>
        <w:rPr>
          <w:sz w:val="22"/>
          <w:szCs w:val="22"/>
        </w:rPr>
      </w:pPr>
    </w:p>
    <w:p w:rsidR="00C55135" w:rsidRPr="00C55135" w:rsidRDefault="00C55135" w:rsidP="00C55135">
      <w:pPr>
        <w:rPr>
          <w:sz w:val="22"/>
          <w:szCs w:val="22"/>
        </w:rPr>
      </w:pPr>
      <w:r w:rsidRPr="00C55135">
        <w:rPr>
          <w:sz w:val="22"/>
          <w:szCs w:val="22"/>
        </w:rPr>
        <w:t>While the $2,250 amount for Virginia may seem to be a reasonable asset test/limit for receiving SNAP benefits, it is unjustifiably low, especially if someone requires a car for transportation in keeping a job or finding a job. </w:t>
      </w:r>
    </w:p>
    <w:p w:rsidR="00C55135" w:rsidRPr="00C55135" w:rsidRDefault="00C55135" w:rsidP="00C55135">
      <w:pPr>
        <w:rPr>
          <w:sz w:val="22"/>
          <w:szCs w:val="22"/>
        </w:rPr>
      </w:pPr>
    </w:p>
    <w:p w:rsidR="00C55135" w:rsidRPr="00C55135" w:rsidRDefault="00C55135" w:rsidP="00C55135">
      <w:pPr>
        <w:rPr>
          <w:sz w:val="22"/>
          <w:szCs w:val="22"/>
        </w:rPr>
      </w:pPr>
      <w:r w:rsidRPr="00C55135">
        <w:rPr>
          <w:sz w:val="22"/>
          <w:szCs w:val="22"/>
        </w:rPr>
        <w:t>While SNAP benefits are 100% fully federally funded, the administrative costs for the program are 50% federally funded.  In Virginia, a portion of the non-federal share of the cost is passed on to localities. The state’s share of the administrative costs is 34.5%; the locality’s share is 15.5%.  </w:t>
      </w:r>
    </w:p>
    <w:p w:rsidR="00C55135" w:rsidRPr="00C55135" w:rsidRDefault="00C55135" w:rsidP="00C55135">
      <w:pPr>
        <w:rPr>
          <w:sz w:val="22"/>
          <w:szCs w:val="22"/>
        </w:rPr>
      </w:pPr>
    </w:p>
    <w:p w:rsidR="00C55135" w:rsidRPr="00C55135" w:rsidRDefault="00C55135" w:rsidP="00C55135">
      <w:pPr>
        <w:rPr>
          <w:sz w:val="22"/>
          <w:szCs w:val="22"/>
        </w:rPr>
      </w:pPr>
      <w:r w:rsidRPr="00C55135">
        <w:rPr>
          <w:sz w:val="22"/>
          <w:szCs w:val="22"/>
        </w:rPr>
        <w:t>The Virginia Department of Social Services</w:t>
      </w:r>
      <w:r w:rsidRPr="00C55135">
        <w:rPr>
          <w:b/>
          <w:sz w:val="22"/>
          <w:szCs w:val="22"/>
        </w:rPr>
        <w:t xml:space="preserve"> </w:t>
      </w:r>
      <w:r w:rsidRPr="00C55135">
        <w:rPr>
          <w:sz w:val="22"/>
          <w:szCs w:val="22"/>
        </w:rPr>
        <w:t>estimates the total cost for additional staff, following asset test elimination for all cases, to be a total of $2,882,405.  The VA State estimated cost would be $994,429</w:t>
      </w:r>
    </w:p>
    <w:p w:rsidR="00C55135" w:rsidRPr="00C55135" w:rsidRDefault="00C55135" w:rsidP="00C55135">
      <w:pPr>
        <w:rPr>
          <w:sz w:val="22"/>
          <w:szCs w:val="22"/>
        </w:rPr>
      </w:pPr>
    </w:p>
    <w:p w:rsidR="00C55135" w:rsidRPr="00C55135" w:rsidRDefault="00C55135" w:rsidP="00C55135">
      <w:pPr>
        <w:rPr>
          <w:sz w:val="22"/>
          <w:szCs w:val="22"/>
        </w:rPr>
      </w:pPr>
      <w:r w:rsidRPr="00C55135">
        <w:rPr>
          <w:sz w:val="22"/>
          <w:szCs w:val="22"/>
        </w:rPr>
        <w:t>Therefore, because SNAP is a federally funded program, requiring no state general funds for actual benefit provided, making the assets limit test more uniform is a fiscally responsible and common sense approach in attaining the goal of reducing hunger in Virginia communities. This change would take significant pressure off community food banks struggling to meet and keep up with the growing needs of the impoverished.  This change helps to address the growing concern regarding Child Hunger that has been widely publicized, and it puts Virginia on the right side of history in the battle against hunger.</w:t>
      </w:r>
    </w:p>
    <w:p w:rsidR="00C55135" w:rsidRPr="00C55135" w:rsidRDefault="00C55135" w:rsidP="00046836">
      <w:pPr>
        <w:rPr>
          <w:b/>
          <w:bCs/>
          <w:sz w:val="22"/>
          <w:szCs w:val="22"/>
        </w:rPr>
      </w:pPr>
    </w:p>
    <w:p w:rsidR="00C55135" w:rsidRDefault="00C55135" w:rsidP="00046836">
      <w:pPr>
        <w:rPr>
          <w:b/>
          <w:bCs/>
          <w:sz w:val="28"/>
          <w:szCs w:val="28"/>
        </w:rPr>
      </w:pPr>
    </w:p>
    <w:p w:rsidR="00C55135" w:rsidRDefault="00C55135" w:rsidP="00046836">
      <w:pPr>
        <w:rPr>
          <w:b/>
          <w:bCs/>
          <w:sz w:val="28"/>
          <w:szCs w:val="28"/>
        </w:rPr>
      </w:pPr>
    </w:p>
    <w:p w:rsidR="00A62AB1" w:rsidRDefault="00A62AB1" w:rsidP="001A054E">
      <w:pPr>
        <w:rPr>
          <w:rFonts w:ascii="Elephant" w:hAnsi="Elephant"/>
          <w:sz w:val="24"/>
        </w:rPr>
      </w:pPr>
    </w:p>
    <w:p w:rsidR="008708A9" w:rsidRPr="000C39B1" w:rsidRDefault="008708A9" w:rsidP="001A054E">
      <w:pPr>
        <w:rPr>
          <w:rFonts w:ascii="Elephant" w:hAnsi="Elephant"/>
          <w:sz w:val="24"/>
        </w:rPr>
      </w:pPr>
    </w:p>
    <w:p w:rsidR="007879B9" w:rsidRDefault="007879B9" w:rsidP="007879B9">
      <w:pPr>
        <w:rPr>
          <w:bCs/>
          <w:sz w:val="24"/>
        </w:rPr>
      </w:pPr>
    </w:p>
    <w:p w:rsidR="000C39B1" w:rsidRPr="000C39B1" w:rsidRDefault="000C39B1" w:rsidP="000C39B1">
      <w:pPr>
        <w:rPr>
          <w:b/>
          <w:bCs/>
          <w:sz w:val="24"/>
        </w:rPr>
      </w:pPr>
    </w:p>
    <w:p w:rsidR="001A054E" w:rsidRDefault="001A054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4B2070" w:rsidRDefault="004B2070">
      <w:pPr>
        <w:rPr>
          <w:b/>
          <w:bCs/>
          <w:sz w:val="24"/>
        </w:rPr>
        <w:sectPr w:rsidR="004B2070" w:rsidSect="00BC7973">
          <w:headerReference w:type="default" r:id="rId9"/>
          <w:footerReference w:type="default" r:id="rId10"/>
          <w:type w:val="continuous"/>
          <w:pgSz w:w="12240" w:h="15840"/>
          <w:pgMar w:top="1886" w:right="1440" w:bottom="1800" w:left="1440" w:header="994" w:footer="720" w:gutter="0"/>
          <w:cols w:space="720"/>
          <w:docGrid w:linePitch="360"/>
        </w:sectPr>
      </w:pPr>
    </w:p>
    <w:p w:rsidR="00D7758E" w:rsidRDefault="00D7758E">
      <w:pPr>
        <w:rPr>
          <w:b/>
          <w:bCs/>
          <w:sz w:val="24"/>
        </w:rPr>
      </w:pPr>
    </w:p>
    <w:p w:rsidR="00356DA5" w:rsidRDefault="001A054E">
      <w:pPr>
        <w:rPr>
          <w:b/>
          <w:bCs/>
          <w:sz w:val="24"/>
        </w:rPr>
      </w:pPr>
      <w:r>
        <w:rPr>
          <w:b/>
          <w:bCs/>
          <w:sz w:val="24"/>
        </w:rPr>
        <w:br w:type="page"/>
      </w: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8222D2" w:rsidRDefault="008222D2">
      <w:pPr>
        <w:rPr>
          <w:b/>
          <w:bCs/>
          <w:sz w:val="24"/>
        </w:rPr>
        <w:sectPr w:rsidR="008222D2" w:rsidSect="004B2070">
          <w:type w:val="continuous"/>
          <w:pgSz w:w="12240" w:h="15840"/>
          <w:pgMar w:top="1886" w:right="1440" w:bottom="1800" w:left="1440" w:header="994" w:footer="720" w:gutter="0"/>
          <w:cols w:space="720"/>
          <w:titlePg/>
          <w:docGrid w:linePitch="360"/>
        </w:sectPr>
      </w:pPr>
    </w:p>
    <w:p w:rsidR="004B2070" w:rsidRDefault="004B2070">
      <w:pPr>
        <w:rPr>
          <w:b/>
          <w:bCs/>
          <w:sz w:val="24"/>
        </w:rPr>
        <w:sectPr w:rsidR="004B2070" w:rsidSect="004B2070">
          <w:type w:val="continuous"/>
          <w:pgSz w:w="12240" w:h="15840"/>
          <w:pgMar w:top="1886" w:right="1440" w:bottom="1800" w:left="1440" w:header="994" w:footer="720" w:gutter="0"/>
          <w:cols w:space="720"/>
          <w:titlePg/>
          <w:docGrid w:linePitch="360"/>
        </w:sectPr>
      </w:pPr>
    </w:p>
    <w:p w:rsidR="009961ED" w:rsidRPr="000C39B1" w:rsidRDefault="009961ED">
      <w:pPr>
        <w:rPr>
          <w:b/>
          <w:bCs/>
          <w:sz w:val="24"/>
        </w:rPr>
      </w:pPr>
    </w:p>
    <w:sectPr w:rsidR="009961ED" w:rsidRPr="000C39B1" w:rsidSect="004B2070">
      <w:type w:val="continuous"/>
      <w:pgSz w:w="12240" w:h="15840"/>
      <w:pgMar w:top="1886" w:right="1440" w:bottom="1800" w:left="1440" w:header="99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0A" w:rsidRDefault="0033140A" w:rsidP="00212C0E">
      <w:r>
        <w:separator/>
      </w:r>
    </w:p>
  </w:endnote>
  <w:endnote w:type="continuationSeparator" w:id="0">
    <w:p w:rsidR="0033140A" w:rsidRDefault="0033140A" w:rsidP="0021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ephant">
    <w:altName w:val="Nyal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D2" w:rsidRDefault="008222D2" w:rsidP="00212C0E">
    <w:pPr>
      <w:jc w:val="center"/>
      <w:rPr>
        <w:b/>
        <w:bCs/>
        <w:szCs w:val="20"/>
      </w:rPr>
    </w:pPr>
    <w:r>
      <w:rPr>
        <w:b/>
        <w:bCs/>
        <w:szCs w:val="20"/>
      </w:rPr>
      <w:t>_____________________________________________________________________________________________</w:t>
    </w:r>
  </w:p>
  <w:p w:rsidR="008222D2" w:rsidRDefault="008222D2" w:rsidP="00212C0E">
    <w:pPr>
      <w:jc w:val="center"/>
      <w:rPr>
        <w:b/>
        <w:bCs/>
        <w:szCs w:val="20"/>
      </w:rPr>
    </w:pPr>
  </w:p>
  <w:p w:rsidR="008222D2" w:rsidRDefault="008222D2" w:rsidP="00212C0E">
    <w:pPr>
      <w:jc w:val="center"/>
      <w:rPr>
        <w:b/>
        <w:bCs/>
        <w:szCs w:val="20"/>
      </w:rPr>
    </w:pPr>
    <w:r>
      <w:rPr>
        <w:b/>
        <w:bCs/>
        <w:szCs w:val="20"/>
      </w:rPr>
      <w:t xml:space="preserve">9610 Counsellor Dr.  •  Vienna, VA  22181  •  703-255-7074  •  E-mail:  </w:t>
    </w:r>
    <w:hyperlink r:id="rId1" w:history="1">
      <w:r>
        <w:rPr>
          <w:rStyle w:val="Hyperlink"/>
          <w:b/>
          <w:bCs/>
          <w:szCs w:val="20"/>
        </w:rPr>
        <w:t>jhorejsi@cox.net</w:t>
      </w:r>
    </w:hyperlink>
    <w:r>
      <w:rPr>
        <w:b/>
        <w:bCs/>
        <w:szCs w:val="20"/>
      </w:rPr>
      <w:t xml:space="preserve"> </w:t>
    </w:r>
  </w:p>
  <w:p w:rsidR="008222D2" w:rsidRDefault="008222D2" w:rsidP="00212C0E">
    <w:pPr>
      <w:jc w:val="center"/>
      <w:rPr>
        <w:b/>
        <w:bCs/>
        <w:szCs w:val="20"/>
      </w:rPr>
    </w:pPr>
    <w:r>
      <w:rPr>
        <w:b/>
        <w:bCs/>
        <w:szCs w:val="20"/>
      </w:rPr>
      <w:t>www.S-A-L-T.org</w:t>
    </w:r>
  </w:p>
  <w:p w:rsidR="008222D2" w:rsidRDefault="0082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0A" w:rsidRDefault="0033140A" w:rsidP="00212C0E">
      <w:r>
        <w:separator/>
      </w:r>
    </w:p>
  </w:footnote>
  <w:footnote w:type="continuationSeparator" w:id="0">
    <w:p w:rsidR="0033140A" w:rsidRDefault="0033140A" w:rsidP="00212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D2" w:rsidRDefault="0033140A" w:rsidP="00212C0E">
    <w:pPr>
      <w:jc w:val="center"/>
      <w:rPr>
        <w:rFonts w:ascii="Elephant" w:hAnsi="Elephant" w:cs="Arial"/>
        <w:b/>
        <w:sz w:val="36"/>
        <w:szCs w:val="36"/>
      </w:rPr>
    </w:pPr>
    <w:r>
      <w:rPr>
        <w:rFonts w:ascii="Elephant" w:hAnsi="Elephant" w:cs="Arial"/>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http://www.s-a-l-t.org/templates/eys/images/salt_logo_large.gif" style="position:absolute;left:0;text-align:left;margin-left:-54pt;margin-top:-34.1pt;width:63pt;height:78.5pt;z-index:1;visibility:visible">
          <v:imagedata r:id="rId1" o:title="salt_logo_large"/>
          <w10:wrap type="square" side="left"/>
        </v:shape>
      </w:pict>
    </w:r>
    <w:r w:rsidR="008222D2">
      <w:rPr>
        <w:rFonts w:ascii="Elephant" w:hAnsi="Elephant" w:cs="Arial"/>
        <w:b/>
        <w:sz w:val="36"/>
        <w:szCs w:val="36"/>
      </w:rPr>
      <w:t>SOCIAL  ACTION  LINKING  TOGETHER</w:t>
    </w:r>
  </w:p>
  <w:p w:rsidR="008222D2" w:rsidRDefault="008222D2" w:rsidP="00212C0E">
    <w:pPr>
      <w:pStyle w:val="Header"/>
      <w:jc w:val="center"/>
    </w:pPr>
  </w:p>
  <w:p w:rsidR="008222D2" w:rsidRPr="009E71DB" w:rsidRDefault="009E71DB" w:rsidP="00212C0E">
    <w:pPr>
      <w:pStyle w:val="Header"/>
      <w:jc w:val="center"/>
      <w:rPr>
        <w:rFonts w:ascii="Comic Sans MS" w:hAnsi="Comic Sans MS"/>
        <w:b/>
        <w:i/>
        <w:szCs w:val="20"/>
      </w:rPr>
    </w:pPr>
    <w:r w:rsidRPr="009E71DB">
      <w:rPr>
        <w:rFonts w:ascii="Comic Sans MS" w:hAnsi="Comic Sans MS"/>
        <w:b/>
        <w:i/>
        <w:szCs w:val="20"/>
      </w:rPr>
      <w:t>The justice of a society can be measured by how the most vulnerable are faring and treated.</w:t>
    </w:r>
  </w:p>
  <w:p w:rsidR="008222D2" w:rsidRDefault="008222D2" w:rsidP="00212C0E">
    <w:pPr>
      <w:pStyle w:val="Header"/>
      <w:jc w:val="center"/>
    </w:pPr>
    <w: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ECD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A50F9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4D16B22"/>
    <w:multiLevelType w:val="hybridMultilevel"/>
    <w:tmpl w:val="75E2E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142A37"/>
    <w:multiLevelType w:val="hybridMultilevel"/>
    <w:tmpl w:val="7658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AFB476B"/>
    <w:multiLevelType w:val="hybridMultilevel"/>
    <w:tmpl w:val="E7B6E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0C020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71A76E4C"/>
    <w:multiLevelType w:val="hybridMultilevel"/>
    <w:tmpl w:val="4FE8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F1109C1"/>
    <w:multiLevelType w:val="hybridMultilevel"/>
    <w:tmpl w:val="C62E7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C0E"/>
    <w:rsid w:val="00001579"/>
    <w:rsid w:val="00046836"/>
    <w:rsid w:val="000566D7"/>
    <w:rsid w:val="00093A0E"/>
    <w:rsid w:val="000A525B"/>
    <w:rsid w:val="000C39B1"/>
    <w:rsid w:val="00125AD2"/>
    <w:rsid w:val="001A054E"/>
    <w:rsid w:val="001B1772"/>
    <w:rsid w:val="00212C0E"/>
    <w:rsid w:val="00231D19"/>
    <w:rsid w:val="0026359D"/>
    <w:rsid w:val="00280077"/>
    <w:rsid w:val="002D73E6"/>
    <w:rsid w:val="0033140A"/>
    <w:rsid w:val="003525C9"/>
    <w:rsid w:val="00356DA5"/>
    <w:rsid w:val="00365908"/>
    <w:rsid w:val="003E37A6"/>
    <w:rsid w:val="003F3B94"/>
    <w:rsid w:val="004B2070"/>
    <w:rsid w:val="004E40D4"/>
    <w:rsid w:val="004E5A7E"/>
    <w:rsid w:val="00521623"/>
    <w:rsid w:val="005A24DF"/>
    <w:rsid w:val="005C410D"/>
    <w:rsid w:val="00647862"/>
    <w:rsid w:val="00684FEC"/>
    <w:rsid w:val="007256FD"/>
    <w:rsid w:val="007879B9"/>
    <w:rsid w:val="007A4050"/>
    <w:rsid w:val="007D4197"/>
    <w:rsid w:val="0081575A"/>
    <w:rsid w:val="008222D2"/>
    <w:rsid w:val="008708A9"/>
    <w:rsid w:val="008734D4"/>
    <w:rsid w:val="00893E22"/>
    <w:rsid w:val="00894214"/>
    <w:rsid w:val="00980B8E"/>
    <w:rsid w:val="0098384F"/>
    <w:rsid w:val="009961ED"/>
    <w:rsid w:val="009C5471"/>
    <w:rsid w:val="009E71DB"/>
    <w:rsid w:val="009F2514"/>
    <w:rsid w:val="00A62AB1"/>
    <w:rsid w:val="00B32E3B"/>
    <w:rsid w:val="00B41D9A"/>
    <w:rsid w:val="00BC7973"/>
    <w:rsid w:val="00C05A03"/>
    <w:rsid w:val="00C34E0B"/>
    <w:rsid w:val="00C55135"/>
    <w:rsid w:val="00C67B57"/>
    <w:rsid w:val="00C7600A"/>
    <w:rsid w:val="00C9353C"/>
    <w:rsid w:val="00CA2257"/>
    <w:rsid w:val="00CD05B8"/>
    <w:rsid w:val="00D07B7C"/>
    <w:rsid w:val="00D7758E"/>
    <w:rsid w:val="00DD5DAB"/>
    <w:rsid w:val="00E07688"/>
    <w:rsid w:val="00E87775"/>
    <w:rsid w:val="00F07E1F"/>
    <w:rsid w:val="00F3020F"/>
    <w:rsid w:val="00F35FA2"/>
    <w:rsid w:val="00F445C2"/>
    <w:rsid w:val="00FC2D20"/>
    <w:rsid w:val="00FC327E"/>
    <w:rsid w:val="00FC6416"/>
    <w:rsid w:val="00FF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autoSpaceDE w:val="0"/>
      <w:autoSpaceDN w:val="0"/>
      <w:adjustRightInd w:val="0"/>
    </w:pPr>
    <w:rPr>
      <w:rFonts w:ascii="Times New Roman" w:eastAsia="Times New Roman" w:hAnsi="Times New Roman"/>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qFormat/>
    <w:pPr>
      <w:ind w:left="720"/>
      <w:contextualSpacing/>
    </w:pPr>
  </w:style>
  <w:style w:type="paragraph" w:customStyle="1" w:styleId="Level1">
    <w:name w:val="Level 1"/>
    <w:basedOn w:val="Normal"/>
    <w:pPr>
      <w:ind w:left="720" w:hanging="720"/>
    </w:pPr>
  </w:style>
  <w:style w:type="paragraph" w:styleId="Header">
    <w:name w:val="header"/>
    <w:basedOn w:val="Normal"/>
    <w:link w:val="HeaderChar"/>
    <w:uiPriority w:val="99"/>
    <w:pPr>
      <w:tabs>
        <w:tab w:val="center" w:pos="4320"/>
        <w:tab w:val="right" w:pos="8640"/>
      </w:tabs>
    </w:pPr>
  </w:style>
  <w:style w:type="character" w:styleId="Hyperlink">
    <w:name w:val="Hyperlink"/>
    <w:semiHidden/>
    <w:rPr>
      <w:color w:val="0000FF"/>
      <w:u w:val="single"/>
    </w:rPr>
  </w:style>
  <w:style w:type="paragraph" w:styleId="Footer">
    <w:name w:val="footer"/>
    <w:basedOn w:val="Normal"/>
    <w:link w:val="FooterChar"/>
    <w:uiPriority w:val="99"/>
    <w:unhideWhenUsed/>
    <w:rsid w:val="00212C0E"/>
    <w:pPr>
      <w:tabs>
        <w:tab w:val="center" w:pos="4320"/>
        <w:tab w:val="right" w:pos="8640"/>
      </w:tabs>
    </w:pPr>
  </w:style>
  <w:style w:type="character" w:customStyle="1" w:styleId="FooterChar">
    <w:name w:val="Footer Char"/>
    <w:link w:val="Footer"/>
    <w:uiPriority w:val="99"/>
    <w:rsid w:val="00212C0E"/>
    <w:rPr>
      <w:rFonts w:ascii="Times New Roman" w:eastAsia="Times New Roman" w:hAnsi="Times New Roman"/>
      <w:noProof/>
      <w:szCs w:val="24"/>
    </w:rPr>
  </w:style>
  <w:style w:type="character" w:customStyle="1" w:styleId="HeaderChar">
    <w:name w:val="Header Char"/>
    <w:link w:val="Header"/>
    <w:uiPriority w:val="99"/>
    <w:rsid w:val="001A054E"/>
    <w:rPr>
      <w:rFonts w:ascii="Times New Roman" w:eastAsia="Times New Roman" w:hAnsi="Times New Roman"/>
      <w:noProof/>
      <w:szCs w:val="24"/>
    </w:rPr>
  </w:style>
  <w:style w:type="paragraph" w:styleId="ListParagraph">
    <w:name w:val="List Paragraph"/>
    <w:basedOn w:val="Normal"/>
    <w:uiPriority w:val="34"/>
    <w:qFormat/>
    <w:rsid w:val="00A62AB1"/>
    <w:pPr>
      <w:widowControl/>
      <w:autoSpaceDE/>
      <w:autoSpaceDN/>
      <w:adjustRightInd/>
      <w:spacing w:after="200" w:line="276" w:lineRule="auto"/>
      <w:ind w:left="720"/>
      <w:contextualSpacing/>
    </w:pPr>
    <w:rPr>
      <w:rFonts w:ascii="Calibri" w:eastAsia="Calibri" w:hAnsi="Calibri"/>
      <w:noProof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668552">
      <w:bodyDiv w:val="1"/>
      <w:marLeft w:val="0"/>
      <w:marRight w:val="0"/>
      <w:marTop w:val="0"/>
      <w:marBottom w:val="0"/>
      <w:divBdr>
        <w:top w:val="none" w:sz="0" w:space="0" w:color="auto"/>
        <w:left w:val="none" w:sz="0" w:space="0" w:color="auto"/>
        <w:bottom w:val="none" w:sz="0" w:space="0" w:color="auto"/>
        <w:right w:val="none" w:sz="0" w:space="0" w:color="auto"/>
      </w:divBdr>
    </w:div>
    <w:div w:id="1756323803">
      <w:bodyDiv w:val="1"/>
      <w:marLeft w:val="0"/>
      <w:marRight w:val="0"/>
      <w:marTop w:val="0"/>
      <w:marBottom w:val="0"/>
      <w:divBdr>
        <w:top w:val="none" w:sz="0" w:space="0" w:color="auto"/>
        <w:left w:val="none" w:sz="0" w:space="0" w:color="auto"/>
        <w:bottom w:val="none" w:sz="0" w:space="0" w:color="auto"/>
        <w:right w:val="none" w:sz="0" w:space="0" w:color="auto"/>
      </w:divBdr>
    </w:div>
    <w:div w:id="1768307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horejsi@cox.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AB5CA-951E-48A9-84DB-B76FB28E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SOCIAL  ACTION  LINKING  TOGETHER</vt:lpstr>
    </vt:vector>
  </TitlesOfParts>
  <Company>Grizli777</Company>
  <LinksUpToDate>false</LinksUpToDate>
  <CharactersWithSpaces>2982</CharactersWithSpaces>
  <SharedDoc>false</SharedDoc>
  <HLinks>
    <vt:vector size="12" baseType="variant">
      <vt:variant>
        <vt:i4>1376294</vt:i4>
      </vt:variant>
      <vt:variant>
        <vt:i4>0</vt:i4>
      </vt:variant>
      <vt:variant>
        <vt:i4>0</vt:i4>
      </vt:variant>
      <vt:variant>
        <vt:i4>5</vt:i4>
      </vt:variant>
      <vt:variant>
        <vt:lpwstr>mailto:jhorejsi@cox.net</vt:lpwstr>
      </vt:variant>
      <vt:variant>
        <vt:lpwstr/>
      </vt:variant>
      <vt:variant>
        <vt:i4>983107</vt:i4>
      </vt:variant>
      <vt:variant>
        <vt:i4>-1</vt:i4>
      </vt:variant>
      <vt:variant>
        <vt:i4>2050</vt:i4>
      </vt:variant>
      <vt:variant>
        <vt:i4>1</vt:i4>
      </vt:variant>
      <vt:variant>
        <vt:lpwstr>http://www.s-a-l-t.org/templates/eys/images/salt_logo_large.gif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ACTION  LINKING  TOGETHER</dc:title>
  <dc:creator>Catholic</dc:creator>
  <cp:lastModifiedBy>John</cp:lastModifiedBy>
  <cp:revision>6</cp:revision>
  <cp:lastPrinted>2011-12-08T01:53:00Z</cp:lastPrinted>
  <dcterms:created xsi:type="dcterms:W3CDTF">2016-12-19T16:57:00Z</dcterms:created>
  <dcterms:modified xsi:type="dcterms:W3CDTF">2017-05-08T21:50:00Z</dcterms:modified>
</cp:coreProperties>
</file>